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252D69" w:rsidP="00252D69" w:rsidRDefault="00252D69" w14:paraId="77DBD631" w14:textId="125DDA53">
      <w:pPr>
        <w:spacing w:after="0" w:line="240" w:lineRule="auto"/>
      </w:pPr>
      <w:bookmarkStart w:name="_Hlk114903217" w:id="0"/>
      <w:r>
        <w:rPr>
          <w:b/>
          <w:bCs/>
        </w:rPr>
        <w:t>EMAIL:</w:t>
      </w:r>
      <w:r>
        <w:rPr>
          <w:b/>
          <w:bCs/>
        </w:rPr>
        <w:tab/>
      </w:r>
      <w:r>
        <w:rPr>
          <w:rFonts w:cstheme="minorHAnsi"/>
        </w:rPr>
        <w:tab/>
      </w:r>
      <w:r>
        <w:rPr>
          <w:rFonts w:cstheme="minorHAnsi"/>
        </w:rPr>
        <w:tab/>
      </w:r>
      <w:r w:rsidRPr="0063646C">
        <w:t xml:space="preserve">Email </w:t>
      </w:r>
      <w:r>
        <w:t>–</w:t>
      </w:r>
      <w:r w:rsidRPr="0063646C">
        <w:t xml:space="preserve"> </w:t>
      </w:r>
      <w:r>
        <w:t xml:space="preserve">President </w:t>
      </w:r>
      <w:r>
        <w:t>reminder #3</w:t>
      </w:r>
    </w:p>
    <w:p w:rsidR="00252D69" w:rsidP="00252D69" w:rsidRDefault="00252D69" w14:paraId="47B51BEC" w14:textId="50366C66">
      <w:pPr>
        <w:spacing w:after="0" w:line="240" w:lineRule="auto"/>
        <w:rPr>
          <w:rFonts w:cstheme="minorHAnsi"/>
        </w:rPr>
      </w:pPr>
      <w:r>
        <w:rPr>
          <w:rFonts w:cstheme="minorHAnsi"/>
          <w:b/>
          <w:bCs/>
        </w:rPr>
        <w:t>WHEN TO SEND:</w:t>
      </w:r>
      <w:r>
        <w:rPr>
          <w:rFonts w:cstheme="minorHAnsi"/>
          <w:b/>
          <w:bCs/>
        </w:rPr>
        <w:tab/>
      </w:r>
      <w:r>
        <w:rPr>
          <w:rFonts w:cstheme="minorHAnsi"/>
        </w:rPr>
        <w:t>Month 2</w:t>
      </w:r>
    </w:p>
    <w:p w:rsidR="00252D69" w:rsidP="00252D69" w:rsidRDefault="00252D69" w14:paraId="09FD0BF9" w14:textId="358D564E">
      <w:pPr>
        <w:spacing w:after="0" w:line="240" w:lineRule="auto"/>
      </w:pPr>
      <w:r>
        <w:rPr>
          <w:rFonts w:cstheme="minorHAnsi"/>
          <w:b/>
          <w:bCs/>
        </w:rPr>
        <w:t>PHASE:</w:t>
      </w:r>
      <w:r>
        <w:tab/>
      </w:r>
      <w:r>
        <w:tab/>
      </w:r>
      <w:r>
        <w:tab/>
      </w:r>
      <w:r>
        <w:t>3. Engagement</w:t>
      </w:r>
    </w:p>
    <w:p w:rsidR="00252D69" w:rsidP="00252D69" w:rsidRDefault="00252D69" w14:paraId="4BC0FDC3" w14:textId="28AB03E2">
      <w:pPr>
        <w:spacing w:after="0" w:line="240" w:lineRule="auto"/>
        <w:rPr>
          <w:b/>
          <w:bCs/>
        </w:rPr>
      </w:pPr>
      <w:r>
        <w:rPr>
          <w:b/>
          <w:bCs/>
        </w:rPr>
        <w:t>ATTACHMENT(S):</w:t>
      </w:r>
      <w:r>
        <w:rPr>
          <w:b/>
          <w:bCs/>
        </w:rPr>
        <w:tab/>
      </w:r>
      <w:r>
        <w:t>Emotional wellbeing flyer</w:t>
      </w:r>
    </w:p>
    <w:p w:rsidRPr="0063646C" w:rsidR="00252D69" w:rsidP="00252D69" w:rsidRDefault="00252D69" w14:paraId="45D4056B" w14:textId="0A34B200">
      <w:pPr>
        <w:spacing w:after="0" w:line="240" w:lineRule="auto"/>
      </w:pPr>
      <w:r w:rsidRPr="0063646C">
        <w:rPr>
          <w:b/>
          <w:bCs/>
        </w:rPr>
        <w:t>SUBJECT LINE:</w:t>
      </w:r>
      <w:r>
        <w:rPr>
          <w:b/>
          <w:bCs/>
        </w:rPr>
        <w:tab/>
      </w:r>
      <w:r>
        <w:rPr>
          <w:b/>
          <w:bCs/>
        </w:rPr>
        <w:tab/>
      </w:r>
      <w:r w:rsidRPr="00EB1840">
        <w:t>eMbrace can help you</w:t>
      </w:r>
      <w:r>
        <w:rPr>
          <w:b/>
          <w:bCs/>
        </w:rPr>
        <w:t xml:space="preserve"> i</w:t>
      </w:r>
      <w:r w:rsidRPr="00EB1840">
        <w:t xml:space="preserve">mprove your </w:t>
      </w:r>
      <w:r>
        <w:t>emotional</w:t>
      </w:r>
      <w:r w:rsidRPr="00EB1840">
        <w:t xml:space="preserve"> wellbeing</w:t>
      </w:r>
    </w:p>
    <w:p w:rsidR="00252D69" w:rsidP="00252D69" w:rsidRDefault="00252D69" w14:paraId="71E0C311" w14:textId="77777777">
      <w:pPr>
        <w:spacing w:after="0" w:line="240" w:lineRule="auto"/>
        <w:rPr>
          <w:b/>
          <w:bCs/>
        </w:rPr>
      </w:pPr>
      <w:r w:rsidRPr="0063646C">
        <w:rPr>
          <w:b/>
          <w:bCs/>
        </w:rPr>
        <w:t>CONTENT:</w:t>
      </w:r>
    </w:p>
    <w:p w:rsidR="00252D69" w:rsidP="00252D69" w:rsidRDefault="00252D69" w14:paraId="56A86447" w14:textId="77777777">
      <w:pPr>
        <w:spacing w:after="0" w:line="240" w:lineRule="auto"/>
        <w:rPr>
          <w:b/>
          <w:bCs/>
          <w:color w:val="4472C4"/>
          <w:sz w:val="32"/>
          <w:szCs w:val="32"/>
        </w:rPr>
      </w:pPr>
    </w:p>
    <w:p w:rsidR="00252D69" w:rsidP="36940B01" w:rsidRDefault="00252D69" w14:paraId="151BD070" w14:textId="3FDA0CB8">
      <w:pPr>
        <w:pStyle w:val="Normal"/>
        <w:spacing w:after="0" w:line="240" w:lineRule="auto"/>
        <w:rPr>
          <w:rFonts w:ascii="Calibri" w:hAnsi="Calibri" w:eastAsia="Calibri" w:cs="Calibri"/>
        </w:rPr>
      </w:pPr>
      <w:r w:rsidR="078988B0">
        <w:drawing>
          <wp:inline wp14:editId="36940B01" wp14:anchorId="3B68CAEB">
            <wp:extent cx="4572000" cy="1162050"/>
            <wp:effectExtent l="0" t="0" r="0" b="0"/>
            <wp:docPr id="1910309210" name="" title=""/>
            <wp:cNvGraphicFramePr>
              <a:graphicFrameLocks noChangeAspect="1"/>
            </wp:cNvGraphicFramePr>
            <a:graphic>
              <a:graphicData uri="http://schemas.openxmlformats.org/drawingml/2006/picture">
                <pic:pic>
                  <pic:nvPicPr>
                    <pic:cNvPr id="0" name=""/>
                    <pic:cNvPicPr/>
                  </pic:nvPicPr>
                  <pic:blipFill>
                    <a:blip r:embed="R7e67d1736e4840a4">
                      <a:extLst>
                        <a:ext xmlns:a="http://schemas.openxmlformats.org/drawingml/2006/main" uri="{28A0092B-C50C-407E-A947-70E740481C1C}">
                          <a14:useLocalDpi val="0"/>
                        </a:ext>
                      </a:extLst>
                    </a:blip>
                    <a:stretch>
                      <a:fillRect/>
                    </a:stretch>
                  </pic:blipFill>
                  <pic:spPr>
                    <a:xfrm>
                      <a:off x="0" y="0"/>
                      <a:ext cx="4572000" cy="1162050"/>
                    </a:xfrm>
                    <a:prstGeom prst="rect">
                      <a:avLst/>
                    </a:prstGeom>
                  </pic:spPr>
                </pic:pic>
              </a:graphicData>
            </a:graphic>
          </wp:inline>
        </w:drawing>
      </w:r>
    </w:p>
    <w:p w:rsidR="00252D69" w:rsidP="00252D69" w:rsidRDefault="00252D69" w14:paraId="67180797" w14:textId="77777777">
      <w:pPr>
        <w:spacing w:after="0" w:line="240" w:lineRule="auto"/>
        <w:rPr>
          <w:rFonts w:cstheme="minorHAnsi"/>
          <w:b/>
          <w:bCs/>
          <w:iCs/>
          <w:color w:val="4472C4"/>
          <w:sz w:val="32"/>
          <w:szCs w:val="32"/>
        </w:rPr>
      </w:pPr>
    </w:p>
    <w:p w:rsidR="00252D69" w:rsidP="00252D69" w:rsidRDefault="00252D69" w14:paraId="3D1E4C4C" w14:textId="77777777">
      <w:pPr>
        <w:spacing w:after="0" w:line="240" w:lineRule="auto"/>
        <w:rPr>
          <w:rFonts w:cstheme="minorHAnsi"/>
          <w:b/>
          <w:bCs/>
          <w:iCs/>
          <w:color w:val="4472C4"/>
          <w:sz w:val="32"/>
          <w:szCs w:val="32"/>
        </w:rPr>
      </w:pPr>
      <w:r w:rsidRPr="00252D69">
        <w:rPr>
          <w:rFonts w:cstheme="minorHAnsi"/>
          <w:b/>
          <w:bCs/>
          <w:iCs/>
          <w:color w:val="4472C4"/>
          <w:sz w:val="32"/>
          <w:szCs w:val="32"/>
        </w:rPr>
        <w:t xml:space="preserve">Emotional wellbeing is about your ability to handle daily and major life events. </w:t>
      </w:r>
    </w:p>
    <w:p w:rsidR="00252D69" w:rsidP="00252D69" w:rsidRDefault="00252D69" w14:paraId="273FE086" w14:textId="77777777">
      <w:pPr>
        <w:spacing w:after="0" w:line="240" w:lineRule="auto"/>
        <w:rPr>
          <w:rFonts w:cstheme="minorHAnsi"/>
          <w:b/>
          <w:bCs/>
          <w:iCs/>
          <w:color w:val="4472C4"/>
          <w:sz w:val="32"/>
          <w:szCs w:val="32"/>
          <w:shd w:val="clear" w:color="auto" w:fill="FFFFFF"/>
        </w:rPr>
      </w:pPr>
    </w:p>
    <w:p w:rsidR="009242A6" w:rsidP="00252D69" w:rsidRDefault="009242A6" w14:paraId="4885FCBA" w14:textId="77777777">
      <w:pPr>
        <w:spacing w:after="0" w:line="240" w:lineRule="auto"/>
      </w:pPr>
      <w:r>
        <w:t xml:space="preserve">According to the National Alliance on Mental Illness: </w:t>
      </w:r>
    </w:p>
    <w:p w:rsidR="009242A6" w:rsidP="00252D69" w:rsidRDefault="009242A6" w14:paraId="573D5811" w14:textId="77777777">
      <w:pPr>
        <w:pStyle w:val="ListParagraph"/>
        <w:numPr>
          <w:ilvl w:val="0"/>
          <w:numId w:val="3"/>
        </w:numPr>
        <w:spacing w:after="0" w:line="240" w:lineRule="auto"/>
      </w:pPr>
      <w:r>
        <w:t xml:space="preserve">1 in 5 adults will experience a mental illness each year </w:t>
      </w:r>
    </w:p>
    <w:p w:rsidR="009242A6" w:rsidP="00252D69" w:rsidRDefault="009242A6" w14:paraId="67685E9D" w14:textId="77777777">
      <w:pPr>
        <w:pStyle w:val="ListParagraph"/>
        <w:numPr>
          <w:ilvl w:val="0"/>
          <w:numId w:val="3"/>
        </w:numPr>
        <w:spacing w:after="0" w:line="240" w:lineRule="auto"/>
      </w:pPr>
      <w:r>
        <w:t xml:space="preserve">2 in 10 adults suffer from anxiety </w:t>
      </w:r>
    </w:p>
    <w:p w:rsidRPr="00252D69" w:rsidR="009242A6" w:rsidP="00252D69" w:rsidRDefault="009242A6" w14:paraId="2A029018" w14:textId="77777777">
      <w:pPr>
        <w:pStyle w:val="ListParagraph"/>
        <w:numPr>
          <w:ilvl w:val="0"/>
          <w:numId w:val="3"/>
        </w:numPr>
        <w:spacing w:after="0" w:line="240" w:lineRule="auto"/>
        <w:rPr>
          <w:b/>
          <w:bCs/>
        </w:rPr>
      </w:pPr>
      <w:r>
        <w:t>Depression is the leading cause of disability in the United States</w:t>
      </w:r>
    </w:p>
    <w:p w:rsidR="009242A6" w:rsidP="00252D69" w:rsidRDefault="009242A6" w14:paraId="3F5EA124" w14:textId="77777777">
      <w:pPr>
        <w:spacing w:after="0" w:line="240" w:lineRule="auto"/>
      </w:pPr>
    </w:p>
    <w:p w:rsidR="009242A6" w:rsidP="00252D69" w:rsidRDefault="009242A6" w14:paraId="2C58B34D" w14:textId="77777777">
      <w:pPr>
        <w:spacing w:after="0" w:line="240" w:lineRule="auto"/>
        <w:rPr>
          <w:b/>
          <w:bCs/>
        </w:rPr>
      </w:pPr>
      <w:r>
        <w:t xml:space="preserve">How you feel affects every aspect of your life, from how you care for yourself, your personal and work relationships, and your ability to carry out everyday activities. Learn more about emotional wellbeing in the </w:t>
      </w:r>
      <w:r w:rsidRPr="00252D69">
        <w:rPr>
          <w:highlight w:val="yellow"/>
        </w:rPr>
        <w:t>attached flyer</w:t>
      </w:r>
      <w:r>
        <w:t>.</w:t>
      </w:r>
    </w:p>
    <w:p w:rsidR="00252D69" w:rsidP="00252D69" w:rsidRDefault="00252D69" w14:paraId="54404A32" w14:textId="77777777">
      <w:pPr>
        <w:spacing w:after="0" w:line="240" w:lineRule="auto"/>
      </w:pPr>
    </w:p>
    <w:p w:rsidR="009242A6" w:rsidP="00252D69" w:rsidRDefault="009242A6" w14:paraId="61E366EA" w14:textId="3CB704CF">
      <w:pPr>
        <w:spacing w:after="0" w:line="240" w:lineRule="auto"/>
      </w:pPr>
      <w:r>
        <w:t xml:space="preserve">eMbrace provides resilience-building resources including: </w:t>
      </w:r>
    </w:p>
    <w:p w:rsidR="009242A6" w:rsidP="00252D69" w:rsidRDefault="009242A6" w14:paraId="6BF005F5" w14:textId="77777777">
      <w:pPr>
        <w:pStyle w:val="ListParagraph"/>
        <w:numPr>
          <w:ilvl w:val="0"/>
          <w:numId w:val="4"/>
        </w:numPr>
        <w:spacing w:after="0" w:line="240" w:lineRule="auto"/>
      </w:pPr>
      <w:r>
        <w:t>Digital Emotional Wellbeing—Practice mindfulness techniques, strength-building activities and more, and do cognitive behavioral therapy wherever you want, whenever you want.</w:t>
      </w:r>
    </w:p>
    <w:p w:rsidR="009242A6" w:rsidP="00252D69" w:rsidRDefault="009242A6" w14:paraId="722177DE" w14:textId="77777777">
      <w:pPr>
        <w:pStyle w:val="ListParagraph"/>
        <w:numPr>
          <w:ilvl w:val="0"/>
          <w:numId w:val="4"/>
        </w:numPr>
        <w:spacing w:after="0" w:line="240" w:lineRule="auto"/>
      </w:pPr>
      <w:r>
        <w:t>Wellbeing Coaching—Work with a coach to define your goals, stay accountable and achieve your desired outcomes.</w:t>
      </w:r>
    </w:p>
    <w:p w:rsidRPr="00252D69" w:rsidR="009242A6" w:rsidP="00252D69" w:rsidRDefault="009242A6" w14:paraId="09008733" w14:textId="416B4791">
      <w:pPr>
        <w:pStyle w:val="ListParagraph"/>
        <w:numPr>
          <w:ilvl w:val="0"/>
          <w:numId w:val="4"/>
        </w:numPr>
        <w:spacing w:after="0" w:line="240" w:lineRule="auto"/>
        <w:rPr>
          <w:b/>
          <w:bCs/>
        </w:rPr>
      </w:pPr>
      <w:r>
        <w:t>Counseling—Meet with a counselor virtually or in person</w:t>
      </w:r>
      <w:r w:rsidR="00252D69">
        <w:t>.</w:t>
      </w:r>
    </w:p>
    <w:p w:rsidR="00252D69" w:rsidP="00252D69" w:rsidRDefault="00252D69" w14:paraId="3EE46755" w14:textId="77777777">
      <w:pPr>
        <w:spacing w:after="0" w:line="240" w:lineRule="auto"/>
        <w:rPr>
          <w:rFonts w:cstheme="minorHAnsi"/>
        </w:rPr>
      </w:pPr>
    </w:p>
    <w:p w:rsidR="009242A6" w:rsidP="00252D69" w:rsidRDefault="009242A6" w14:paraId="744F5344" w14:textId="187F93E2">
      <w:pPr>
        <w:spacing w:after="0" w:line="240" w:lineRule="auto"/>
      </w:pPr>
      <w:r>
        <w:rPr>
          <w:rFonts w:cstheme="minorHAnsi"/>
        </w:rPr>
        <w:t xml:space="preserve">Get your emotional wellbeing score by taking </w:t>
      </w:r>
      <w:r w:rsidRPr="001E1549">
        <w:rPr>
          <w:rFonts w:cstheme="minorHAnsi"/>
        </w:rPr>
        <w:t>the Gallup® We</w:t>
      </w:r>
      <w:r>
        <w:rPr>
          <w:rFonts w:cstheme="minorHAnsi"/>
        </w:rPr>
        <w:t>l</w:t>
      </w:r>
      <w:r w:rsidRPr="001E1549">
        <w:rPr>
          <w:rFonts w:cstheme="minorHAnsi"/>
        </w:rPr>
        <w:t>lbeing Survey on</w:t>
      </w:r>
      <w:r w:rsidR="00252D69">
        <w:rPr>
          <w:rFonts w:cstheme="minorHAnsi"/>
        </w:rPr>
        <w:t xml:space="preserve"> </w:t>
      </w:r>
      <w:hyperlink w:history="1" r:id="rId8">
        <w:r w:rsidRPr="001E1549">
          <w:rPr>
            <w:rStyle w:val="Hyperlink"/>
          </w:rPr>
          <w:t>Member.MagellanHealthcare.com</w:t>
        </w:r>
      </w:hyperlink>
      <w:r>
        <w:t xml:space="preserve"> today!</w:t>
      </w:r>
    </w:p>
    <w:p w:rsidRPr="00CD4FAE" w:rsidR="009242A6" w:rsidP="00252D69" w:rsidRDefault="009242A6" w14:paraId="223A4A32" w14:textId="77777777">
      <w:pPr>
        <w:spacing w:after="0" w:line="240" w:lineRule="auto"/>
        <w:rPr>
          <w:b/>
          <w:bCs/>
        </w:rPr>
      </w:pPr>
    </w:p>
    <w:bookmarkEnd w:id="0"/>
    <w:p w:rsidR="0068352C" w:rsidP="00252D69" w:rsidRDefault="0068352C" w14:paraId="2198AA26" w14:textId="77777777">
      <w:pPr>
        <w:spacing w:after="0" w:line="240" w:lineRule="auto"/>
      </w:pPr>
    </w:p>
    <w:sectPr w:rsidR="0068352C">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6351D" w:rsidP="00381A2B" w:rsidRDefault="0006351D" w14:paraId="5F63B8F9" w14:textId="77777777">
      <w:pPr>
        <w:spacing w:after="0" w:line="240" w:lineRule="auto"/>
      </w:pPr>
      <w:r>
        <w:separator/>
      </w:r>
    </w:p>
  </w:endnote>
  <w:endnote w:type="continuationSeparator" w:id="0">
    <w:p w:rsidR="0006351D" w:rsidP="00381A2B" w:rsidRDefault="0006351D" w14:paraId="3CF8750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6351D" w:rsidP="00381A2B" w:rsidRDefault="0006351D" w14:paraId="6A2A00EC" w14:textId="77777777">
      <w:pPr>
        <w:spacing w:after="0" w:line="240" w:lineRule="auto"/>
      </w:pPr>
      <w:r>
        <w:separator/>
      </w:r>
    </w:p>
  </w:footnote>
  <w:footnote w:type="continuationSeparator" w:id="0">
    <w:p w:rsidR="0006351D" w:rsidP="00381A2B" w:rsidRDefault="0006351D" w14:paraId="0614B72A"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21ED1"/>
    <w:multiLevelType w:val="hybridMultilevel"/>
    <w:tmpl w:val="EA102DB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F3F598A"/>
    <w:multiLevelType w:val="hybridMultilevel"/>
    <w:tmpl w:val="9482D76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31F4934"/>
    <w:multiLevelType w:val="hybridMultilevel"/>
    <w:tmpl w:val="83DC0C78"/>
    <w:lvl w:ilvl="0" w:tplc="04090001">
      <w:start w:val="1"/>
      <w:numFmt w:val="bullet"/>
      <w:lvlText w:val=""/>
      <w:lvlJc w:val="left"/>
      <w:pPr>
        <w:ind w:left="2880" w:hanging="360"/>
      </w:pPr>
      <w:rPr>
        <w:rFonts w:hint="default" w:ascii="Symbol" w:hAnsi="Symbol"/>
      </w:rPr>
    </w:lvl>
    <w:lvl w:ilvl="1" w:tplc="04090003" w:tentative="1">
      <w:start w:val="1"/>
      <w:numFmt w:val="bullet"/>
      <w:lvlText w:val="o"/>
      <w:lvlJc w:val="left"/>
      <w:pPr>
        <w:ind w:left="3600" w:hanging="360"/>
      </w:pPr>
      <w:rPr>
        <w:rFonts w:hint="default" w:ascii="Courier New" w:hAnsi="Courier New" w:cs="Courier New"/>
      </w:rPr>
    </w:lvl>
    <w:lvl w:ilvl="2" w:tplc="04090005" w:tentative="1">
      <w:start w:val="1"/>
      <w:numFmt w:val="bullet"/>
      <w:lvlText w:val=""/>
      <w:lvlJc w:val="left"/>
      <w:pPr>
        <w:ind w:left="4320" w:hanging="360"/>
      </w:pPr>
      <w:rPr>
        <w:rFonts w:hint="default" w:ascii="Wingdings" w:hAnsi="Wingdings"/>
      </w:rPr>
    </w:lvl>
    <w:lvl w:ilvl="3" w:tplc="04090001" w:tentative="1">
      <w:start w:val="1"/>
      <w:numFmt w:val="bullet"/>
      <w:lvlText w:val=""/>
      <w:lvlJc w:val="left"/>
      <w:pPr>
        <w:ind w:left="5040" w:hanging="360"/>
      </w:pPr>
      <w:rPr>
        <w:rFonts w:hint="default" w:ascii="Symbol" w:hAnsi="Symbol"/>
      </w:rPr>
    </w:lvl>
    <w:lvl w:ilvl="4" w:tplc="04090003" w:tentative="1">
      <w:start w:val="1"/>
      <w:numFmt w:val="bullet"/>
      <w:lvlText w:val="o"/>
      <w:lvlJc w:val="left"/>
      <w:pPr>
        <w:ind w:left="5760" w:hanging="360"/>
      </w:pPr>
      <w:rPr>
        <w:rFonts w:hint="default" w:ascii="Courier New" w:hAnsi="Courier New" w:cs="Courier New"/>
      </w:rPr>
    </w:lvl>
    <w:lvl w:ilvl="5" w:tplc="04090005" w:tentative="1">
      <w:start w:val="1"/>
      <w:numFmt w:val="bullet"/>
      <w:lvlText w:val=""/>
      <w:lvlJc w:val="left"/>
      <w:pPr>
        <w:ind w:left="6480" w:hanging="360"/>
      </w:pPr>
      <w:rPr>
        <w:rFonts w:hint="default" w:ascii="Wingdings" w:hAnsi="Wingdings"/>
      </w:rPr>
    </w:lvl>
    <w:lvl w:ilvl="6" w:tplc="04090001" w:tentative="1">
      <w:start w:val="1"/>
      <w:numFmt w:val="bullet"/>
      <w:lvlText w:val=""/>
      <w:lvlJc w:val="left"/>
      <w:pPr>
        <w:ind w:left="7200" w:hanging="360"/>
      </w:pPr>
      <w:rPr>
        <w:rFonts w:hint="default" w:ascii="Symbol" w:hAnsi="Symbol"/>
      </w:rPr>
    </w:lvl>
    <w:lvl w:ilvl="7" w:tplc="04090003" w:tentative="1">
      <w:start w:val="1"/>
      <w:numFmt w:val="bullet"/>
      <w:lvlText w:val="o"/>
      <w:lvlJc w:val="left"/>
      <w:pPr>
        <w:ind w:left="7920" w:hanging="360"/>
      </w:pPr>
      <w:rPr>
        <w:rFonts w:hint="default" w:ascii="Courier New" w:hAnsi="Courier New" w:cs="Courier New"/>
      </w:rPr>
    </w:lvl>
    <w:lvl w:ilvl="8" w:tplc="04090005" w:tentative="1">
      <w:start w:val="1"/>
      <w:numFmt w:val="bullet"/>
      <w:lvlText w:val=""/>
      <w:lvlJc w:val="left"/>
      <w:pPr>
        <w:ind w:left="8640" w:hanging="360"/>
      </w:pPr>
      <w:rPr>
        <w:rFonts w:hint="default" w:ascii="Wingdings" w:hAnsi="Wingdings"/>
      </w:rPr>
    </w:lvl>
  </w:abstractNum>
  <w:abstractNum w:abstractNumId="3" w15:restartNumberingAfterBreak="0">
    <w:nsid w:val="578E1E81"/>
    <w:multiLevelType w:val="hybridMultilevel"/>
    <w:tmpl w:val="EC80945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826020428">
    <w:abstractNumId w:val="2"/>
  </w:num>
  <w:num w:numId="2" w16cid:durableId="245923673">
    <w:abstractNumId w:val="0"/>
  </w:num>
  <w:num w:numId="3" w16cid:durableId="197594703">
    <w:abstractNumId w:val="1"/>
  </w:num>
  <w:num w:numId="4" w16cid:durableId="887572156">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proofState w:spelling="clean" w:grammar="dirty"/>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A2B"/>
    <w:rsid w:val="0006351D"/>
    <w:rsid w:val="00252D69"/>
    <w:rsid w:val="00381A2B"/>
    <w:rsid w:val="0068352C"/>
    <w:rsid w:val="009242A6"/>
    <w:rsid w:val="078988B0"/>
    <w:rsid w:val="36940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B061C"/>
  <w15:chartTrackingRefBased/>
  <w15:docId w15:val="{8A4EDD98-AD5E-4508-92C7-C34099ABACC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81A2B"/>
    <w:pPr>
      <w:spacing w:line="252" w:lineRule="auto"/>
    </w:pPr>
    <w:rPr>
      <w:rFonts w:ascii="Calibri" w:hAnsi="Calibri" w:cs="Calibr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381A2B"/>
    <w:rPr>
      <w:color w:val="0563C1" w:themeColor="hyperlink"/>
      <w:u w:val="single"/>
    </w:rPr>
  </w:style>
  <w:style w:type="paragraph" w:styleId="ListParagraph">
    <w:name w:val="List Paragraph"/>
    <w:basedOn w:val="Normal"/>
    <w:uiPriority w:val="34"/>
    <w:qFormat/>
    <w:rsid w:val="009242A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73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Member.MagellanHealthcare.com" TargetMode="Externa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media/image2.png" Id="R7e67d1736e4840a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Johnson, Courtney R.</dc:creator>
  <keywords/>
  <dc:description/>
  <lastModifiedBy>Johnson, Courtney R.</lastModifiedBy>
  <revision>3</revision>
  <dcterms:created xsi:type="dcterms:W3CDTF">2022-09-26T19:54:00.0000000Z</dcterms:created>
  <dcterms:modified xsi:type="dcterms:W3CDTF">2022-09-29T17:02:49.2027642Z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be07fcc-3295-428b-88ad-2394f5c2a736_Enabled">
    <vt:lpwstr>true</vt:lpwstr>
  </property>
  <property fmtid="{D5CDD505-2E9C-101B-9397-08002B2CF9AE}" pid="3" name="MSIP_Label_8be07fcc-3295-428b-88ad-2394f5c2a736_SetDate">
    <vt:lpwstr>2022-06-27T19:04:17Z</vt:lpwstr>
  </property>
  <property fmtid="{D5CDD505-2E9C-101B-9397-08002B2CF9AE}" pid="4" name="MSIP_Label_8be07fcc-3295-428b-88ad-2394f5c2a736_Method">
    <vt:lpwstr>Standard</vt:lpwstr>
  </property>
  <property fmtid="{D5CDD505-2E9C-101B-9397-08002B2CF9AE}" pid="5" name="MSIP_Label_8be07fcc-3295-428b-88ad-2394f5c2a736_Name">
    <vt:lpwstr>Business Use</vt:lpwstr>
  </property>
  <property fmtid="{D5CDD505-2E9C-101B-9397-08002B2CF9AE}" pid="6" name="MSIP_Label_8be07fcc-3295-428b-88ad-2394f5c2a736_SiteId">
    <vt:lpwstr>a9df4fcb-7f39-49f4-9d70-1ee81b27a772</vt:lpwstr>
  </property>
  <property fmtid="{D5CDD505-2E9C-101B-9397-08002B2CF9AE}" pid="7" name="MSIP_Label_8be07fcc-3295-428b-88ad-2394f5c2a736_ActionId">
    <vt:lpwstr>4d37f605-133f-4e04-a955-b18c0d0a3e29</vt:lpwstr>
  </property>
  <property fmtid="{D5CDD505-2E9C-101B-9397-08002B2CF9AE}" pid="8" name="MSIP_Label_8be07fcc-3295-428b-88ad-2394f5c2a736_ContentBits">
    <vt:lpwstr>0</vt:lpwstr>
  </property>
  <property fmtid="{D5CDD505-2E9C-101B-9397-08002B2CF9AE}" pid="9" name="GrammarlyDocumentId">
    <vt:lpwstr>f233fae7f1b0f021d5da0c41866fef0269f59b626820ff6f3b48da358095d4a2</vt:lpwstr>
  </property>
</Properties>
</file>